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Pyxis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GordonMD Global Investments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20,441,948.00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20,441,948.00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20,441,948.00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4,900,039 shares of Common Stock issuable upon exercise of warrants. Excludes 7,172,000 shares of Common Stock issuable upon exercise of warrants only once stockholder approval is obtained, and then subject to a 17.50% beneficial ownership blocker.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GordonMD Long Biased Master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20,441,948.00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20,441,948.00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20,441,948.00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4,900,039 shares of Common Stock issuable upon exercise of warrants. Excludes 7,172,000 shares of Common Stock issuable upon exercise of warrants only once stockholder approval is obtained, and then subject to a 17.50% beneficial ownership blocker.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GordonMD Long Biased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20,441,948.00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20,441,948.00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20,441,948.00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4,900,039 shares of Common Stock issuable upon exercise of warrants. Excludes 7,172,000 shares of Common Stock issuable upon exercise of warrants only once stockholder approval is obtained, and then subject to a 17.50% beneficial ownership blocker.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Craig D. Gordon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20,441,948.00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20,441,948.00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20,441,948.00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4,900,039 shares of Common Stock issuable upon exercise of warrants. Excludes 7,172,000 shares of Common Stock issuable upon exercise of warrants only once stockholder approval is obtained, and then subject to a 17.50% beneficial ownership blocker.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Pyxis Oncology,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321 HARRISON AVENUE, BOSTON, MA, 02118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GordonMD Global Investments LP GordonMD Long Biased Master Fund LP GordonMD Long Biased GP LLC Craig D. Gordon This Schedule 13G/A amends and restates the Reporting Persons' holdings reported in the Schedule 13G/A filed by the Reporting Person with the Securities and Exchange Commission on October 2, 2026.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GordonMD Global Investments LP 9460 WILSHIRE BLVD, SUITE 420, BEVERLY HILLS, CA, 90212 GordonMD Long Biased Master Fund LP 9460 WILSHIRE BLVD, SUITE 420, BEVERLY HILLS, CA, 90212 GordonMD Long Biased GP LLC 9460 WILSHIRE BLVD, SUITE 420, BEVERLY HILLS, CA, 90212 Craig D. Gordon 9460 WILSHIRE BLVD, SUITE 420, BEVERLY HILLS, CA, 90212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GordonMD Global Investments LP - Delaware GordonMD Long Biased Master Fund LP - Cayman Islands GordonMD Long Biased GP LLC - Delaware Craig D. Gordon -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GordonMD Global Investments LP - 20,441,948 GordonMD Long Biased Master Fund LP - 20,441,948 GordonMD Long Biased GP LLC - 20,441,948 Craig D. Gordon - 20,441,948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GordonMD Global Investments LP - 16.4% GordonMD Long Biased Master Fund LP - 16.4% GordonMD Long Biased GP LLC - 16.4% Craig D. Gordon - 16.4%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GordonMD Global Investments LP - 0 GordonMD Long Biased Master Fund LP - 0 GordonMD Long Biased GP LLC - 0 Craig D. Gordon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GordonMD Global Investments LP - 20,441,948 GordonMD Long Biased Master Fund LP - 20,441,948 GordonMD Long Biased GP LLC - 20,441,948 Craig D. Gordon - 20,441,948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GordonMD Global Investments LP - 0 GordonMD Long Biased Master Fund LP - 0 GordonMD Long Biased GP LLC - 0 Craig D. Gordon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GordonMD Global Investments LP - 20,441,948 GordonMD Long Biased Master Fund LP - 20,441,948 GordonMD Long Biased GP LLC - 20,441,948 Craig D. Gordon - 20,441,948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GordonMD Global Investments LP. None of those advisory clients, other than GordonMD Long Biased Master Fund LP may be deemed to beneficially own more than 5% of the 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GordonMD Global Investments LP</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/s/ GordonMD Global Investments GP LLC</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Craig D. Gordon, Managing Member of the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GordonMD Long Biased Master Fund LP</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/s/ GordonMD Long Biased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Craig D. Gordon, Managing Member of the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GordonMD Long Biased GP LLC</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By: /s/ Craig D. Gordon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Craig D. Gordon,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Craig D. Gordon</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By: /s/ Craig D. Gordon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Craig D. Gordon</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8" w:name="p15110504_exh-a.htm"/>
      <w:bookmarkStart w:id="29" w:name="ksp15110504_exha"/>
      <w:bookmarkEnd w:id="28"/>
      <w:bookmarkEnd w:id="29"/>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October 9, 2026 relating to the Common Stock, par value $0.001 per share, of Pyxis Oncology, Inc. shall be filed on behalf of the undersigned.</w:t>
      </w:r>
    </w:p>
    <w:tbl>
      <w:tblPr>
        <w:tblW w:w="4550" w:type="dxa"/>
        <w:jc w:val="left"/>
        <w:tblInd w:w="0" w:type="dxa"/>
        <w:tblLayout w:type="fixed"/>
        <w:tblCellMar>
          <w:top w:w="0" w:type="dxa"/>
          <w:left w:w="0" w:type="dxa"/>
          <w:bottom w:w="0" w:type="dxa"/>
          <w:right w:w="0" w:type="dxa"/>
        </w:tblCellMar>
      </w:tblPr>
      <w:tblGrid>
        <w:gridCol w:w="75"/>
        <w:gridCol w:w="4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GORDONMD GLOBAL INVESTMENTS LP</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GordonMD Global Investments GP LLC</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Craig D. Gordon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 of the General Partner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75"/>
        <w:gridCol w:w="4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GORDONMD LONG BIASED MASTER FUND LP</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GordonMD Long Biased GP LLC</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Craig D. Gordon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 of the General Partner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CRAIG D. GORDON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Craig D. Gordon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75"/>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GORDONMD LONG BIASED GP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Craig D. Gordon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Craig D. Gordon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Title: Managing Member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0" w:name="p15110504_exh-b.htm"/>
      <w:bookmarkStart w:id="31" w:name="ksp15110504_exhb"/>
      <w:bookmarkEnd w:id="30"/>
      <w:bookmarkEnd w:id="31"/>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GordonMD Global Investments LP is the relevant entity for which Craig D. Gordon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2034</Words>
  <Characters>10481</Characters>
  <CharactersWithSpaces>12448</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