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Dupont Jakob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PYXIS ONCOLOGY,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 HARRISON AVENUE, 11TH FL. SUITE 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Pyxis Oncology, Inc.</w:t>
              </w:r>
            </w:hyperlink>
            <w:r>
              <w:rPr/>
              <w:t xml:space="preserve"> [ </w:t>
            </w:r>
            <w:r>
              <w:rPr>
                <w:rFonts w:ascii="Times;serif" w:hAnsi="Times;serif"/>
                <w:color w:val="0000FF"/>
                <w:sz w:val="24"/>
                <w:shd w:fill="FFFFFF" w:val="clear"/>
              </w:rPr>
              <w:t>PYXS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32"/>
        <w:gridCol w:w="456"/>
        <w:gridCol w:w="713"/>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73,741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3.06</w:t>
            </w:r>
            <w:r>
              <w:rPr>
                <w:rFonts w:ascii="Times;serif" w:hAnsi="Times;serif"/>
                <w:color w:val="008000"/>
                <w:position w:val="7"/>
                <w:sz w:val="16"/>
                <w:sz w:val="20"/>
                <w:shd w:fill="FFFFFF" w:val="clear"/>
              </w:rPr>
              <w:t>(2)(3)</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38,741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09/22/2033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357,461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Septemeber 24,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sales of common stock executed in multiple transactions. The price reported reflects the weighted average sale price. The Reporting Person hereby undertakes to provide upon request by the Securities and Exchange Commission staff, the Issuer or a security holder of the Issuer full information regarding the number of shares and prices at which the sales were effected within the ranges set forth in footnotes 3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transaction was executed in multiple trades in prices ranging from $3.00 to $3.36.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Award of stock options to purchase Common Shares with a vesting commencement date of August 23, 2024. These options vest and become exercisable in three equal annual tranches from August 23, 2023, subject generally to the reporting person's continuous service through each vesting date (unless otherwise provided in the applicable award documentation).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Jitendra Wadhane, Attorney-in-Fact for Jakob Dupont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53335" TargetMode="External"/><Relationship Id="rId5" Type="http://schemas.openxmlformats.org/officeDocument/2006/relationships/hyperlink" Target="http://www.sec.gov/cgi-bin/browse-edgar?action=getcompany&amp;CIK=00017822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757</Words>
  <Characters>4074</Characters>
  <CharactersWithSpaces>4753</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